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F849" w14:textId="57ACF90A" w:rsidR="005C154E" w:rsidRPr="005C154E" w:rsidRDefault="005C154E" w:rsidP="005C154E">
      <w:pPr>
        <w:widowControl/>
        <w:overflowPunct/>
        <w:jc w:val="center"/>
        <w:textAlignment w:val="auto"/>
      </w:pPr>
      <w:r w:rsidRPr="005C154E">
        <w:t>令和</w:t>
      </w:r>
      <w:r w:rsidR="00153711">
        <w:rPr>
          <w:rFonts w:hint="eastAsia"/>
        </w:rPr>
        <w:t>８</w:t>
      </w:r>
      <w:r w:rsidRPr="005C154E">
        <w:t>年度福島県障がい者芸術文化活動支援センター補助金公募要領</w:t>
      </w:r>
    </w:p>
    <w:p w14:paraId="4770FC6F" w14:textId="77777777" w:rsidR="005C154E" w:rsidRPr="005C154E" w:rsidRDefault="005C154E" w:rsidP="005C154E">
      <w:pPr>
        <w:widowControl/>
        <w:overflowPunct/>
        <w:ind w:leftChars="100" w:left="240" w:firstLineChars="100" w:firstLine="240"/>
        <w:textAlignment w:val="auto"/>
      </w:pPr>
    </w:p>
    <w:p w14:paraId="5491082A" w14:textId="77777777" w:rsidR="005C154E" w:rsidRPr="005C154E" w:rsidRDefault="005C154E" w:rsidP="005C154E">
      <w:pPr>
        <w:widowControl/>
        <w:overflowPunct/>
        <w:textAlignment w:val="auto"/>
      </w:pPr>
      <w:r w:rsidRPr="005C154E">
        <w:t>１　概要</w:t>
      </w:r>
    </w:p>
    <w:p w14:paraId="5AF304EE" w14:textId="77777777" w:rsidR="005C154E" w:rsidRPr="005C154E" w:rsidRDefault="005C154E" w:rsidP="007F23B6">
      <w:pPr>
        <w:widowControl/>
        <w:overflowPunct/>
        <w:ind w:leftChars="100" w:left="240" w:firstLineChars="100" w:firstLine="240"/>
        <w:textAlignment w:val="auto"/>
      </w:pPr>
      <w:r w:rsidRPr="005C154E">
        <w:t>県は、県内の障がい者文化芸術活動の更なる振興を図ることを目的とし、予算の範囲内において補助金を交付する。</w:t>
      </w:r>
    </w:p>
    <w:p w14:paraId="3810F7DA" w14:textId="77777777" w:rsidR="005C154E" w:rsidRPr="00AB704A" w:rsidRDefault="005C154E" w:rsidP="005C154E">
      <w:pPr>
        <w:widowControl/>
        <w:overflowPunct/>
        <w:ind w:leftChars="100" w:left="240" w:firstLineChars="100" w:firstLine="240"/>
        <w:textAlignment w:val="auto"/>
      </w:pPr>
    </w:p>
    <w:p w14:paraId="7E01346B" w14:textId="77777777" w:rsidR="005C154E" w:rsidRPr="005C154E" w:rsidRDefault="005C154E" w:rsidP="005C154E">
      <w:pPr>
        <w:widowControl/>
        <w:overflowPunct/>
        <w:textAlignment w:val="auto"/>
      </w:pPr>
      <w:r w:rsidRPr="005C154E">
        <w:t>２　補助対象者</w:t>
      </w:r>
    </w:p>
    <w:p w14:paraId="0F44DEFD" w14:textId="77777777" w:rsidR="00727680" w:rsidRPr="00727680" w:rsidRDefault="00727680" w:rsidP="00D8699D">
      <w:pPr>
        <w:widowControl/>
        <w:overflowPunct/>
        <w:ind w:leftChars="100" w:left="240" w:firstLineChars="100" w:firstLine="240"/>
        <w:textAlignment w:val="auto"/>
      </w:pPr>
      <w:r w:rsidRPr="00727680">
        <w:t>この補助金の対象者は、芸術文化活動を行う障がい者本人やその家族、障害福祉サービス事業所、文化施設、支援団体等（以下「事業所等」という。）を支援する拠点「障がい者芸術文化活動支援センター」（以下「支援センター」という。）を設置し、「障害者による文化芸術活動の推進に関する法律」（平成３０年法律第４７号。以下「障害者文化芸術推進法」という。）の第７条第１項に基づく「障害者による文化芸術活動の推進に関する基本的な計画」に定める施策の方向性を踏まえ、次に掲げる事業を行う社会福祉法人その他の法人格をもつ団体をいうものとする。</w:t>
      </w:r>
    </w:p>
    <w:p w14:paraId="602B5BF6" w14:textId="77777777" w:rsidR="00727680" w:rsidRPr="00727680" w:rsidRDefault="003F515A" w:rsidP="003F515A">
      <w:pPr>
        <w:widowControl/>
        <w:overflowPunct/>
        <w:ind w:firstLineChars="200" w:firstLine="480"/>
        <w:textAlignment w:val="auto"/>
      </w:pPr>
      <w:r>
        <w:t>(1)</w:t>
      </w:r>
      <w:r>
        <w:rPr>
          <w:rFonts w:hint="eastAsia"/>
        </w:rPr>
        <w:t xml:space="preserve">　</w:t>
      </w:r>
      <w:r w:rsidR="00727680" w:rsidRPr="00727680">
        <w:t>県内における事業所等に対する相談支援</w:t>
      </w:r>
    </w:p>
    <w:p w14:paraId="7A73D437" w14:textId="77777777" w:rsidR="00727680" w:rsidRPr="00727680" w:rsidRDefault="00727680" w:rsidP="003F515A">
      <w:pPr>
        <w:widowControl/>
        <w:overflowPunct/>
        <w:ind w:leftChars="350" w:left="840" w:firstLineChars="100" w:firstLine="240"/>
        <w:textAlignment w:val="auto"/>
      </w:pPr>
      <w:r w:rsidRPr="00727680">
        <w:t>事業所等から支援方法、創造環境の整備、権利の保護、鑑賞支援、作品の販売・公演、記録・保存、地域・国際交流等に関する相談を受け付け、関係機関や専門家の紹介や専門的知見によるアドバイス、職員等の訪問による相談支援や体験講座等を行うこと。</w:t>
      </w:r>
    </w:p>
    <w:p w14:paraId="48A138BE" w14:textId="77777777" w:rsidR="00727680" w:rsidRPr="00727680" w:rsidRDefault="00727680" w:rsidP="003F515A">
      <w:pPr>
        <w:widowControl/>
        <w:overflowPunct/>
        <w:ind w:leftChars="350" w:left="840" w:firstLineChars="100" w:firstLine="240"/>
        <w:textAlignment w:val="auto"/>
      </w:pPr>
      <w:r w:rsidRPr="00727680">
        <w:t>なお、相談への対応に当たっては、相談記録のデータベース化を図るなど工夫し、障がい者芸術文化活動広域支援センター（以下「広域センター」という。）等と共有すること。</w:t>
      </w:r>
    </w:p>
    <w:p w14:paraId="6C0AA71D" w14:textId="77777777" w:rsidR="00727680" w:rsidRPr="00727680" w:rsidRDefault="007348B1" w:rsidP="00751F1A">
      <w:pPr>
        <w:widowControl/>
        <w:overflowPunct/>
        <w:ind w:firstLineChars="200" w:firstLine="480"/>
        <w:textAlignment w:val="auto"/>
      </w:pPr>
      <w:r>
        <w:t xml:space="preserve">(2)　</w:t>
      </w:r>
      <w:r w:rsidR="00727680" w:rsidRPr="00727680">
        <w:t>芸術文化活動を支援する人材の育成等</w:t>
      </w:r>
    </w:p>
    <w:p w14:paraId="6FB9F86C" w14:textId="77777777" w:rsidR="00727680" w:rsidRPr="00727680" w:rsidRDefault="00727680" w:rsidP="00751F1A">
      <w:pPr>
        <w:widowControl/>
        <w:overflowPunct/>
        <w:ind w:leftChars="350" w:left="840" w:firstLineChars="100" w:firstLine="240"/>
        <w:textAlignment w:val="auto"/>
      </w:pPr>
      <w:r w:rsidRPr="00727680">
        <w:t>文化、福祉、教育等の多様な分野で芸術文化活動に関わる者等に対して、他分野に関する知識等を深めるよう、芸術文化活動の支援方法、著作権等の権利保護、障がい特性への理解等に関する研修や、現場体験プログラムの提供などを行い、人材の育成及び確保を図ること。</w:t>
      </w:r>
    </w:p>
    <w:p w14:paraId="4C7C2EDC" w14:textId="0D33EE81" w:rsidR="00727680" w:rsidRPr="00727680" w:rsidRDefault="00727680" w:rsidP="00751F1A">
      <w:pPr>
        <w:widowControl/>
        <w:overflowPunct/>
        <w:ind w:leftChars="350" w:left="840" w:firstLineChars="100" w:firstLine="240"/>
        <w:textAlignment w:val="auto"/>
      </w:pPr>
      <w:r w:rsidRPr="00727680">
        <w:t>また、芸術文化活動に関わる各分野をつなぐ人材の育成についても工夫すること。</w:t>
      </w:r>
    </w:p>
    <w:p w14:paraId="531E8FDA" w14:textId="77777777" w:rsidR="00727680" w:rsidRPr="00727680" w:rsidRDefault="007348B1" w:rsidP="00751F1A">
      <w:pPr>
        <w:widowControl/>
        <w:overflowPunct/>
        <w:ind w:firstLineChars="200" w:firstLine="480"/>
        <w:textAlignment w:val="auto"/>
      </w:pPr>
      <w:r>
        <w:t xml:space="preserve">(3)　</w:t>
      </w:r>
      <w:r w:rsidR="00727680" w:rsidRPr="00727680">
        <w:t>関係者のネットワークづくり</w:t>
      </w:r>
    </w:p>
    <w:p w14:paraId="5681878B" w14:textId="77777777" w:rsidR="00727680" w:rsidRPr="00727680" w:rsidRDefault="00727680" w:rsidP="00751F1A">
      <w:pPr>
        <w:widowControl/>
        <w:overflowPunct/>
        <w:ind w:leftChars="350" w:left="840" w:firstLineChars="100" w:firstLine="240"/>
        <w:textAlignment w:val="auto"/>
      </w:pPr>
      <w:r w:rsidRPr="00727680">
        <w:t>芸術文化活動を支える人材が連携・協力し、多角的な面から支援の在り方が考えられるよう、障がい者やその家族、福祉や芸術等の専門家、事業所や文化施設の職員、文化、福祉、まちづくり等の行政職員、教育関係者、研究者、地域住民など、分野や領域を超えてさまざまな関係者とネットワークを築くこと。</w:t>
      </w:r>
    </w:p>
    <w:p w14:paraId="4239C82C" w14:textId="77777777" w:rsidR="00727680" w:rsidRPr="00727680" w:rsidRDefault="00727680" w:rsidP="00751F1A">
      <w:pPr>
        <w:widowControl/>
        <w:overflowPunct/>
        <w:ind w:leftChars="350" w:left="840" w:firstLineChars="100" w:firstLine="240"/>
        <w:textAlignment w:val="auto"/>
      </w:pPr>
      <w:r w:rsidRPr="00727680">
        <w:t>また、ネットワークを通じ、事業についての意見交換や情報共有、芸術文化活動の質の向上などに務め、事業の実施に必要な協力を得ること。</w:t>
      </w:r>
    </w:p>
    <w:p w14:paraId="3DC1104F" w14:textId="77777777" w:rsidR="00727680" w:rsidRPr="00727680" w:rsidRDefault="007348B1" w:rsidP="00751F1A">
      <w:pPr>
        <w:widowControl/>
        <w:overflowPunct/>
        <w:ind w:firstLineChars="200" w:firstLine="480"/>
        <w:textAlignment w:val="auto"/>
      </w:pPr>
      <w:r>
        <w:lastRenderedPageBreak/>
        <w:t xml:space="preserve">(4)　</w:t>
      </w:r>
      <w:r w:rsidR="00727680" w:rsidRPr="00727680">
        <w:t>芸術文化活動（鑑賞・創造・発表）に参加する機会の確保</w:t>
      </w:r>
    </w:p>
    <w:p w14:paraId="329B75C0" w14:textId="77777777" w:rsidR="00727680" w:rsidRPr="00727680" w:rsidRDefault="00727680" w:rsidP="00751F1A">
      <w:pPr>
        <w:widowControl/>
        <w:overflowPunct/>
        <w:ind w:leftChars="350" w:left="840" w:firstLineChars="100" w:firstLine="240"/>
        <w:textAlignment w:val="auto"/>
      </w:pPr>
      <w:r w:rsidRPr="00727680">
        <w:t>地域における障がい者の活躍の場を拡げ、多様な人々との交流が促進されるよう、専門家等と連携を図り、障がい者が作品等を鑑賞する機会、日頃の創作活動や新たな価値創造を行う機会、活動の成果等を発表する機会など、さまざまな目的や方法による芸術文化活動に参加する機会を確保すること。</w:t>
      </w:r>
    </w:p>
    <w:p w14:paraId="1101126E" w14:textId="77777777" w:rsidR="00727680" w:rsidRPr="00727680" w:rsidRDefault="00727680" w:rsidP="00751F1A">
      <w:pPr>
        <w:widowControl/>
        <w:overflowPunct/>
        <w:ind w:leftChars="350" w:left="840" w:firstLineChars="100" w:firstLine="240"/>
        <w:textAlignment w:val="auto"/>
      </w:pPr>
      <w:r w:rsidRPr="00727680">
        <w:t>確保に当たっては、支援センター自らが機会を創出する方法、あるいは、地域の–他の主催者等が機会を創出するに当たり、助言や必要な物品・人員等の提供を行う方法も可能とする。</w:t>
      </w:r>
    </w:p>
    <w:p w14:paraId="712CCAF8" w14:textId="77777777" w:rsidR="00727680" w:rsidRPr="00727680" w:rsidRDefault="00727680" w:rsidP="00751F1A">
      <w:pPr>
        <w:widowControl/>
        <w:overflowPunct/>
        <w:ind w:leftChars="350" w:left="840" w:firstLineChars="100" w:firstLine="240"/>
        <w:textAlignment w:val="auto"/>
      </w:pPr>
      <w:r w:rsidRPr="00727680">
        <w:t>なお、支援センター自らが機会を創出する場合、地域の文化、福祉、教育等の関係者や団体等と実行委員会を構成するなど、地域にノウハウが共有されるように努めること。</w:t>
      </w:r>
    </w:p>
    <w:p w14:paraId="5E737118" w14:textId="77777777" w:rsidR="00727680" w:rsidRPr="00727680" w:rsidRDefault="007348B1" w:rsidP="00751F1A">
      <w:pPr>
        <w:widowControl/>
        <w:overflowPunct/>
        <w:ind w:firstLineChars="200" w:firstLine="480"/>
        <w:textAlignment w:val="auto"/>
      </w:pPr>
      <w:r>
        <w:t xml:space="preserve">(5)　</w:t>
      </w:r>
      <w:r w:rsidR="00727680" w:rsidRPr="00727680">
        <w:t>情報収集・発信</w:t>
      </w:r>
    </w:p>
    <w:p w14:paraId="0DC6A03B" w14:textId="5F3F57F2" w:rsidR="00727680" w:rsidRPr="00727680" w:rsidRDefault="00727680" w:rsidP="00751F1A">
      <w:pPr>
        <w:widowControl/>
        <w:overflowPunct/>
        <w:ind w:leftChars="350" w:left="840" w:firstLineChars="100" w:firstLine="240"/>
        <w:textAlignment w:val="auto"/>
      </w:pPr>
      <w:r w:rsidRPr="00727680">
        <w:t>展示や公演</w:t>
      </w:r>
      <w:r w:rsidR="00A165D9">
        <w:rPr>
          <w:rFonts w:hint="eastAsia"/>
        </w:rPr>
        <w:t>、上映会</w:t>
      </w:r>
      <w:r w:rsidRPr="00727680">
        <w:t>などのイベント情報、芸術文化活動の実態把握、作品・作者</w:t>
      </w:r>
      <w:r w:rsidR="00A165D9">
        <w:rPr>
          <w:rFonts w:hint="eastAsia"/>
        </w:rPr>
        <w:t>等</w:t>
      </w:r>
      <w:r w:rsidRPr="00727680">
        <w:t>に関する</w:t>
      </w:r>
      <w:r w:rsidR="00A165D9">
        <w:rPr>
          <w:rFonts w:hint="eastAsia"/>
        </w:rPr>
        <w:t>情報など、県</w:t>
      </w:r>
      <w:r w:rsidRPr="00727680">
        <w:t>内の芸術文化活動の情報を収集・発信するとともに、広域センター等と連携し、得られた情報の活用を行うこと。</w:t>
      </w:r>
    </w:p>
    <w:p w14:paraId="17FDAA3D" w14:textId="77777777" w:rsidR="00727680" w:rsidRPr="00727680" w:rsidRDefault="00727680" w:rsidP="00751F1A">
      <w:pPr>
        <w:widowControl/>
        <w:overflowPunct/>
        <w:ind w:leftChars="350" w:left="840" w:firstLineChars="100" w:firstLine="240"/>
        <w:textAlignment w:val="auto"/>
      </w:pPr>
      <w:r w:rsidRPr="00727680">
        <w:t>また、可能な限り国内外の情報収集・発信にも努めること。</w:t>
      </w:r>
    </w:p>
    <w:p w14:paraId="79789F7A" w14:textId="6116BCDD" w:rsidR="00727680" w:rsidRPr="00727680" w:rsidRDefault="00727680" w:rsidP="00751F1A">
      <w:pPr>
        <w:widowControl/>
        <w:overflowPunct/>
        <w:ind w:leftChars="350" w:left="840" w:firstLineChars="100" w:firstLine="240"/>
        <w:textAlignment w:val="auto"/>
      </w:pPr>
      <w:r w:rsidRPr="00727680">
        <w:t>その際、</w:t>
      </w:r>
      <w:r w:rsidR="00E24C16" w:rsidRPr="00E24C16">
        <w:rPr>
          <w:rFonts w:hint="eastAsia"/>
        </w:rPr>
        <w:t>障がい特性に配慮しつつ、</w:t>
      </w:r>
      <w:r w:rsidRPr="00727680">
        <w:t>障がい者本人等に情報が十分届くよう工夫すること。</w:t>
      </w:r>
    </w:p>
    <w:p w14:paraId="238B09CD" w14:textId="77777777" w:rsidR="00727680" w:rsidRPr="00727680" w:rsidRDefault="007348B1" w:rsidP="00751F1A">
      <w:pPr>
        <w:widowControl/>
        <w:overflowPunct/>
        <w:ind w:firstLineChars="200" w:firstLine="480"/>
        <w:textAlignment w:val="auto"/>
      </w:pPr>
      <w:r>
        <w:t xml:space="preserve">(6)　</w:t>
      </w:r>
      <w:r w:rsidR="00727680" w:rsidRPr="00727680">
        <w:t>事業評価及び成果報告のとりまとめ</w:t>
      </w:r>
    </w:p>
    <w:p w14:paraId="2803C854" w14:textId="77777777" w:rsidR="00727680" w:rsidRPr="00727680" w:rsidRDefault="00727680" w:rsidP="00751F1A">
      <w:pPr>
        <w:widowControl/>
        <w:overflowPunct/>
        <w:ind w:leftChars="350" w:left="840" w:firstLineChars="100" w:firstLine="240"/>
        <w:textAlignment w:val="auto"/>
      </w:pPr>
      <w:r w:rsidRPr="00727680">
        <w:t>地域の障がい者の芸術文化活動に対する支援の現状把握と事業の向上を図るため、事業評価に取り組むこと。</w:t>
      </w:r>
    </w:p>
    <w:p w14:paraId="3429039A" w14:textId="77777777" w:rsidR="00727680" w:rsidRPr="00727680" w:rsidRDefault="00727680" w:rsidP="00751F1A">
      <w:pPr>
        <w:widowControl/>
        <w:overflowPunct/>
        <w:ind w:leftChars="350" w:left="840" w:firstLineChars="100" w:firstLine="240"/>
        <w:textAlignment w:val="auto"/>
      </w:pPr>
      <w:r w:rsidRPr="00727680">
        <w:t>また、実施成果をとりまとめ、広域センターへ報告するとともに、報告書を作成すること。</w:t>
      </w:r>
    </w:p>
    <w:p w14:paraId="247BF08E" w14:textId="77777777" w:rsidR="00727680" w:rsidRPr="00727680" w:rsidRDefault="007348B1" w:rsidP="00751F1A">
      <w:pPr>
        <w:widowControl/>
        <w:overflowPunct/>
        <w:ind w:firstLineChars="200" w:firstLine="480"/>
        <w:textAlignment w:val="auto"/>
      </w:pPr>
      <w:r>
        <w:t xml:space="preserve">(7)　</w:t>
      </w:r>
      <w:r w:rsidR="00727680" w:rsidRPr="00727680">
        <w:t>支援センターの機能強化</w:t>
      </w:r>
    </w:p>
    <w:p w14:paraId="41C8479C" w14:textId="3F185ABB" w:rsidR="005C154E" w:rsidRPr="005C154E" w:rsidRDefault="00727680" w:rsidP="00751F1A">
      <w:pPr>
        <w:widowControl/>
        <w:overflowPunct/>
        <w:ind w:leftChars="350" w:left="840" w:firstLineChars="100" w:firstLine="240"/>
        <w:textAlignment w:val="auto"/>
      </w:pPr>
      <w:r w:rsidRPr="00727680">
        <w:t>県内の</w:t>
      </w:r>
      <w:r w:rsidR="00E24C16">
        <w:rPr>
          <w:rFonts w:hint="eastAsia"/>
        </w:rPr>
        <w:t>ニーズを踏まえ、</w:t>
      </w:r>
      <w:r w:rsidRPr="00727680">
        <w:t>障害福祉サービス事業所や文化施設等に出向き、相談や専門的知見によるアドバイスを行うこと。</w:t>
      </w:r>
    </w:p>
    <w:p w14:paraId="3B700536" w14:textId="77777777" w:rsidR="005C154E" w:rsidRPr="007348B1" w:rsidRDefault="005C154E" w:rsidP="005C154E">
      <w:pPr>
        <w:widowControl/>
        <w:overflowPunct/>
        <w:ind w:leftChars="100" w:left="240" w:firstLineChars="100" w:firstLine="240"/>
        <w:textAlignment w:val="auto"/>
      </w:pPr>
    </w:p>
    <w:p w14:paraId="5384C4C7" w14:textId="77777777" w:rsidR="005C154E" w:rsidRPr="005C154E" w:rsidRDefault="005C154E" w:rsidP="005C154E">
      <w:pPr>
        <w:widowControl/>
        <w:overflowPunct/>
        <w:textAlignment w:val="auto"/>
      </w:pPr>
      <w:r w:rsidRPr="005C154E">
        <w:t>３　補助対象経費</w:t>
      </w:r>
    </w:p>
    <w:p w14:paraId="277DF02B" w14:textId="6FCBAAFD" w:rsidR="005C154E" w:rsidRPr="005C154E" w:rsidRDefault="005C154E" w:rsidP="00751F1A">
      <w:pPr>
        <w:widowControl/>
        <w:overflowPunct/>
        <w:ind w:leftChars="100" w:left="240" w:firstLineChars="100" w:firstLine="240"/>
        <w:textAlignment w:val="auto"/>
      </w:pPr>
      <w:r w:rsidRPr="005C154E">
        <w:t>支援センターの運営に必要な給与、諸手当、報酬、賃金、共済費、報償費、旅費、需用費（消耗品費、</w:t>
      </w:r>
      <w:r w:rsidR="00153711">
        <w:rPr>
          <w:rFonts w:hint="eastAsia"/>
        </w:rPr>
        <w:t>燃料</w:t>
      </w:r>
      <w:r w:rsidRPr="005C154E">
        <w:t>費及び印刷製本費）、役務費（通信運搬費、手数料及び保険料）、会議費、使用料及び賃借料</w:t>
      </w:r>
    </w:p>
    <w:p w14:paraId="25736E5A" w14:textId="77777777" w:rsidR="005C154E" w:rsidRDefault="005C154E" w:rsidP="005C154E">
      <w:pPr>
        <w:widowControl/>
        <w:overflowPunct/>
        <w:ind w:leftChars="100" w:left="240" w:firstLineChars="100" w:firstLine="240"/>
        <w:textAlignment w:val="auto"/>
      </w:pPr>
    </w:p>
    <w:p w14:paraId="585D262B" w14:textId="77777777" w:rsidR="005C154E" w:rsidRPr="005C154E" w:rsidRDefault="005C154E" w:rsidP="005C154E">
      <w:pPr>
        <w:widowControl/>
        <w:overflowPunct/>
        <w:textAlignment w:val="auto"/>
      </w:pPr>
      <w:r w:rsidRPr="005C154E">
        <w:t>４　補助額</w:t>
      </w:r>
    </w:p>
    <w:p w14:paraId="088E37A9" w14:textId="193D60E8" w:rsidR="005C154E" w:rsidRPr="005C154E" w:rsidRDefault="00751F1A" w:rsidP="00751F1A">
      <w:pPr>
        <w:widowControl/>
        <w:overflowPunct/>
        <w:ind w:leftChars="100" w:left="240" w:firstLineChars="100" w:firstLine="240"/>
        <w:textAlignment w:val="auto"/>
      </w:pPr>
      <w:r>
        <w:rPr>
          <w:rFonts w:hint="eastAsia"/>
        </w:rPr>
        <w:t>上限</w:t>
      </w:r>
      <w:r w:rsidR="00AD1E69">
        <w:t>５，５</w:t>
      </w:r>
      <w:r w:rsidR="00AB608B">
        <w:rPr>
          <w:rFonts w:hint="eastAsia"/>
        </w:rPr>
        <w:t>５</w:t>
      </w:r>
      <w:r w:rsidR="00AD1E69">
        <w:t>０，０００円</w:t>
      </w:r>
      <w:r w:rsidR="005C154E" w:rsidRPr="005C154E">
        <w:t>（対象経費の１０／１０）</w:t>
      </w:r>
    </w:p>
    <w:p w14:paraId="3343FAE6" w14:textId="77777777" w:rsidR="00E24C16" w:rsidRDefault="00E24C16" w:rsidP="005C154E">
      <w:pPr>
        <w:widowControl/>
        <w:overflowPunct/>
        <w:textAlignment w:val="auto"/>
      </w:pPr>
    </w:p>
    <w:p w14:paraId="52FA016B" w14:textId="245D8855" w:rsidR="005C154E" w:rsidRPr="005C154E" w:rsidRDefault="005C154E" w:rsidP="005C154E">
      <w:pPr>
        <w:widowControl/>
        <w:overflowPunct/>
        <w:textAlignment w:val="auto"/>
      </w:pPr>
      <w:r w:rsidRPr="005C154E">
        <w:t>５　事業の実施期間</w:t>
      </w:r>
    </w:p>
    <w:p w14:paraId="5C155A75" w14:textId="7BC109A5" w:rsidR="005C154E" w:rsidRPr="005C154E" w:rsidRDefault="00153711" w:rsidP="00751F1A">
      <w:pPr>
        <w:widowControl/>
        <w:overflowPunct/>
        <w:ind w:leftChars="100" w:left="240" w:firstLineChars="100" w:firstLine="240"/>
        <w:textAlignment w:val="auto"/>
      </w:pPr>
      <w:r>
        <w:rPr>
          <w:rFonts w:hint="eastAsia"/>
        </w:rPr>
        <w:t>内示の日</w:t>
      </w:r>
      <w:r w:rsidR="005C154E" w:rsidRPr="005C154E">
        <w:t>から</w:t>
      </w:r>
      <w:r>
        <w:rPr>
          <w:rFonts w:hint="eastAsia"/>
        </w:rPr>
        <w:t>、</w:t>
      </w:r>
      <w:r w:rsidR="005C154E" w:rsidRPr="005C154E">
        <w:t>令和</w:t>
      </w:r>
      <w:r w:rsidR="00703D94">
        <w:rPr>
          <w:rFonts w:hint="eastAsia"/>
        </w:rPr>
        <w:t>９</w:t>
      </w:r>
      <w:r w:rsidR="005C154E" w:rsidRPr="005C154E">
        <w:t>年３月３１日まで</w:t>
      </w:r>
    </w:p>
    <w:p w14:paraId="31889BBD" w14:textId="77777777" w:rsidR="005C154E" w:rsidRPr="005C154E" w:rsidRDefault="005C154E" w:rsidP="005C154E">
      <w:pPr>
        <w:widowControl/>
        <w:overflowPunct/>
        <w:textAlignment w:val="auto"/>
      </w:pPr>
      <w:r w:rsidRPr="005C154E">
        <w:lastRenderedPageBreak/>
        <w:t>６　申請方法</w:t>
      </w:r>
    </w:p>
    <w:p w14:paraId="60CB828A" w14:textId="77777777" w:rsidR="005C154E" w:rsidRPr="005C154E" w:rsidRDefault="005C154E" w:rsidP="00751F1A">
      <w:pPr>
        <w:widowControl/>
        <w:overflowPunct/>
        <w:ind w:firstLineChars="200" w:firstLine="480"/>
        <w:textAlignment w:val="auto"/>
      </w:pPr>
      <w:r w:rsidRPr="005C154E">
        <w:t>(1)　公募期間</w:t>
      </w:r>
    </w:p>
    <w:p w14:paraId="7A5BE303" w14:textId="4881139B" w:rsidR="005C154E" w:rsidRPr="005C154E" w:rsidRDefault="005C154E" w:rsidP="00393264">
      <w:pPr>
        <w:widowControl/>
        <w:overflowPunct/>
        <w:ind w:leftChars="350" w:left="840" w:firstLineChars="100" w:firstLine="240"/>
        <w:textAlignment w:val="auto"/>
      </w:pPr>
      <w:r w:rsidRPr="005C154E">
        <w:t>令和</w:t>
      </w:r>
      <w:r w:rsidR="00153711">
        <w:rPr>
          <w:rFonts w:hint="eastAsia"/>
        </w:rPr>
        <w:t>８</w:t>
      </w:r>
      <w:r w:rsidR="00615D89">
        <w:t>年</w:t>
      </w:r>
      <w:r w:rsidR="008516E7">
        <w:rPr>
          <w:rFonts w:hint="eastAsia"/>
        </w:rPr>
        <w:t>６</w:t>
      </w:r>
      <w:r w:rsidR="00615D89">
        <w:t>月</w:t>
      </w:r>
      <w:r w:rsidR="00153711">
        <w:rPr>
          <w:rFonts w:hint="eastAsia"/>
        </w:rPr>
        <w:t>１</w:t>
      </w:r>
      <w:r w:rsidR="007E40C9">
        <w:rPr>
          <w:rFonts w:hint="eastAsia"/>
        </w:rPr>
        <w:t>９</w:t>
      </w:r>
      <w:r w:rsidRPr="005C154E">
        <w:t>日</w:t>
      </w:r>
      <w:r w:rsidR="007E40C9">
        <w:rPr>
          <w:rFonts w:hint="eastAsia"/>
        </w:rPr>
        <w:t>(金)</w:t>
      </w:r>
      <w:r w:rsidRPr="005C154E">
        <w:t>から令和</w:t>
      </w:r>
      <w:r w:rsidR="00153711">
        <w:rPr>
          <w:rFonts w:hint="eastAsia"/>
        </w:rPr>
        <w:t>８</w:t>
      </w:r>
      <w:r w:rsidRPr="005C154E">
        <w:t>年</w:t>
      </w:r>
      <w:r w:rsidR="00153711">
        <w:rPr>
          <w:rFonts w:hint="eastAsia"/>
        </w:rPr>
        <w:t>７</w:t>
      </w:r>
      <w:r w:rsidRPr="005C154E">
        <w:t>月</w:t>
      </w:r>
      <w:r w:rsidR="007E40C9">
        <w:rPr>
          <w:rFonts w:hint="eastAsia"/>
        </w:rPr>
        <w:t>６</w:t>
      </w:r>
      <w:r w:rsidRPr="005C154E">
        <w:t>日（</w:t>
      </w:r>
      <w:r w:rsidR="007E40C9">
        <w:rPr>
          <w:rFonts w:hint="eastAsia"/>
        </w:rPr>
        <w:t>月</w:t>
      </w:r>
      <w:r w:rsidRPr="005C154E">
        <w:t>）まで</w:t>
      </w:r>
    </w:p>
    <w:p w14:paraId="3220E619" w14:textId="77777777" w:rsidR="005C154E" w:rsidRPr="005C154E" w:rsidRDefault="005C154E" w:rsidP="005C154E">
      <w:pPr>
        <w:widowControl/>
        <w:overflowPunct/>
        <w:ind w:left="839"/>
        <w:textAlignment w:val="auto"/>
      </w:pPr>
      <w:r w:rsidRPr="005C154E">
        <w:t>（必着）</w:t>
      </w:r>
    </w:p>
    <w:p w14:paraId="3328183C" w14:textId="77777777" w:rsidR="005C154E" w:rsidRPr="005C154E" w:rsidRDefault="005C154E" w:rsidP="00751F1A">
      <w:pPr>
        <w:widowControl/>
        <w:overflowPunct/>
        <w:ind w:firstLineChars="200" w:firstLine="480"/>
        <w:jc w:val="left"/>
        <w:textAlignment w:val="auto"/>
      </w:pPr>
      <w:r w:rsidRPr="005C154E">
        <w:t>(2)　提出書類</w:t>
      </w:r>
    </w:p>
    <w:p w14:paraId="243696C2" w14:textId="77777777" w:rsidR="005C154E" w:rsidRPr="005C154E" w:rsidRDefault="005C154E" w:rsidP="00751F1A">
      <w:pPr>
        <w:widowControl/>
        <w:overflowPunct/>
        <w:ind w:leftChars="350" w:left="840" w:firstLineChars="100" w:firstLine="240"/>
        <w:textAlignment w:val="auto"/>
      </w:pPr>
      <w:r w:rsidRPr="005C154E">
        <w:t>・応募様式（別紙１）</w:t>
      </w:r>
    </w:p>
    <w:p w14:paraId="5D424599" w14:textId="77777777" w:rsidR="005C154E" w:rsidRPr="005C154E" w:rsidRDefault="005C154E" w:rsidP="00751F1A">
      <w:pPr>
        <w:widowControl/>
        <w:overflowPunct/>
        <w:ind w:leftChars="350" w:left="840" w:firstLineChars="100" w:firstLine="240"/>
        <w:textAlignment w:val="auto"/>
      </w:pPr>
      <w:r w:rsidRPr="005C154E">
        <w:t>・団体概要（別紙２）</w:t>
      </w:r>
    </w:p>
    <w:p w14:paraId="5274F677" w14:textId="77777777" w:rsidR="005C154E" w:rsidRDefault="005C154E" w:rsidP="00751F1A">
      <w:pPr>
        <w:widowControl/>
        <w:overflowPunct/>
        <w:ind w:leftChars="350" w:left="840" w:firstLineChars="100" w:firstLine="240"/>
        <w:textAlignment w:val="auto"/>
      </w:pPr>
      <w:r w:rsidRPr="005C154E">
        <w:t>・補助金所要額調書（別紙３）</w:t>
      </w:r>
    </w:p>
    <w:p w14:paraId="2A5EB571" w14:textId="08EFBE78" w:rsidR="00697476" w:rsidRPr="005C154E" w:rsidRDefault="00697476" w:rsidP="00751F1A">
      <w:pPr>
        <w:widowControl/>
        <w:overflowPunct/>
        <w:ind w:leftChars="350" w:left="840" w:firstLineChars="100" w:firstLine="240"/>
        <w:textAlignment w:val="auto"/>
      </w:pPr>
      <w:r>
        <w:rPr>
          <w:rFonts w:hint="eastAsia"/>
          <w:szCs w:val="21"/>
        </w:rPr>
        <w:t>・対象経費別所要額内訳（別紙４）</w:t>
      </w:r>
    </w:p>
    <w:p w14:paraId="6C20250B" w14:textId="69309C36" w:rsidR="005C154E" w:rsidRPr="005C154E" w:rsidRDefault="005C154E" w:rsidP="00751F1A">
      <w:pPr>
        <w:widowControl/>
        <w:overflowPunct/>
        <w:ind w:leftChars="350" w:left="840" w:firstLineChars="100" w:firstLine="240"/>
        <w:textAlignment w:val="auto"/>
      </w:pPr>
      <w:r w:rsidRPr="005C154E">
        <w:t>・事業計画書（別紙</w:t>
      </w:r>
      <w:r w:rsidR="00697476">
        <w:rPr>
          <w:rFonts w:hint="eastAsia"/>
        </w:rPr>
        <w:t>５</w:t>
      </w:r>
      <w:r w:rsidRPr="005C154E">
        <w:t>）</w:t>
      </w:r>
    </w:p>
    <w:p w14:paraId="283A13D4" w14:textId="247642AE" w:rsidR="005C154E" w:rsidRDefault="005C154E" w:rsidP="00751F1A">
      <w:pPr>
        <w:widowControl/>
        <w:overflowPunct/>
        <w:ind w:leftChars="350" w:left="840" w:firstLineChars="100" w:firstLine="240"/>
        <w:textAlignment w:val="auto"/>
      </w:pPr>
      <w:r w:rsidRPr="005C154E">
        <w:t>・</w:t>
      </w:r>
      <w:r w:rsidR="00FB47C9">
        <w:rPr>
          <w:rFonts w:hint="eastAsia"/>
        </w:rPr>
        <w:t>定款</w:t>
      </w:r>
      <w:r w:rsidR="00973876">
        <w:rPr>
          <w:rFonts w:hint="eastAsia"/>
        </w:rPr>
        <w:t>、</w:t>
      </w:r>
      <w:r w:rsidR="00FB47C9">
        <w:rPr>
          <w:rFonts w:hint="eastAsia"/>
        </w:rPr>
        <w:t>事業報告書、財産目録、貸借対照表の写し</w:t>
      </w:r>
    </w:p>
    <w:p w14:paraId="578EFA57" w14:textId="7A42853E" w:rsidR="00973876" w:rsidRDefault="00973876" w:rsidP="00751F1A">
      <w:pPr>
        <w:widowControl/>
        <w:overflowPunct/>
        <w:ind w:leftChars="350" w:left="840" w:firstLineChars="100" w:firstLine="240"/>
        <w:textAlignment w:val="auto"/>
      </w:pPr>
      <w:r>
        <w:rPr>
          <w:rFonts w:hint="eastAsia"/>
        </w:rPr>
        <w:t>・</w:t>
      </w:r>
      <w:r w:rsidRPr="00973876">
        <w:rPr>
          <w:rFonts w:hint="eastAsia"/>
        </w:rPr>
        <w:t>実施要綱・要領等の関係資料</w:t>
      </w:r>
    </w:p>
    <w:p w14:paraId="5717772B" w14:textId="77777777" w:rsidR="005C154E" w:rsidRPr="005C154E" w:rsidRDefault="005C154E" w:rsidP="00751F1A">
      <w:pPr>
        <w:widowControl/>
        <w:overflowPunct/>
        <w:ind w:firstLineChars="200" w:firstLine="480"/>
        <w:jc w:val="left"/>
        <w:textAlignment w:val="auto"/>
      </w:pPr>
      <w:r w:rsidRPr="005C154E">
        <w:t>(3)　提出部数</w:t>
      </w:r>
    </w:p>
    <w:p w14:paraId="3A438D94" w14:textId="77777777" w:rsidR="005C154E" w:rsidRPr="005C154E" w:rsidRDefault="005C154E" w:rsidP="00751F1A">
      <w:pPr>
        <w:widowControl/>
        <w:overflowPunct/>
        <w:ind w:firstLineChars="450" w:firstLine="1080"/>
        <w:textAlignment w:val="auto"/>
      </w:pPr>
      <w:r w:rsidRPr="005C154E">
        <w:t>１部</w:t>
      </w:r>
    </w:p>
    <w:p w14:paraId="4C9B4241" w14:textId="77777777" w:rsidR="005C154E" w:rsidRPr="005C154E" w:rsidRDefault="005C154E" w:rsidP="00751F1A">
      <w:pPr>
        <w:widowControl/>
        <w:overflowPunct/>
        <w:ind w:firstLineChars="200" w:firstLine="480"/>
        <w:jc w:val="left"/>
        <w:textAlignment w:val="auto"/>
      </w:pPr>
      <w:r w:rsidRPr="005C154E">
        <w:t>(4)　提出方法</w:t>
      </w:r>
    </w:p>
    <w:p w14:paraId="7B498922" w14:textId="6CA0C4A2" w:rsidR="005C154E" w:rsidRPr="005C154E" w:rsidRDefault="00AB704A" w:rsidP="00751F1A">
      <w:pPr>
        <w:widowControl/>
        <w:overflowPunct/>
        <w:ind w:firstLineChars="450" w:firstLine="1080"/>
        <w:textAlignment w:val="auto"/>
      </w:pPr>
      <w:r>
        <w:rPr>
          <w:rFonts w:hint="eastAsia"/>
        </w:rPr>
        <w:t>電子</w:t>
      </w:r>
      <w:r w:rsidR="005C154E" w:rsidRPr="005C154E">
        <w:t>メール、郵送または持参のいずれか</w:t>
      </w:r>
    </w:p>
    <w:p w14:paraId="4F1ECF2B" w14:textId="77777777" w:rsidR="005C154E" w:rsidRPr="005C154E" w:rsidRDefault="005C154E" w:rsidP="00751F1A">
      <w:pPr>
        <w:widowControl/>
        <w:overflowPunct/>
        <w:ind w:firstLineChars="200" w:firstLine="480"/>
        <w:jc w:val="left"/>
        <w:textAlignment w:val="auto"/>
      </w:pPr>
      <w:r w:rsidRPr="005C154E">
        <w:t>(5)　提出に当たっての留意事項</w:t>
      </w:r>
    </w:p>
    <w:p w14:paraId="6BFE7B29" w14:textId="77777777" w:rsidR="005C154E" w:rsidRPr="005C154E" w:rsidRDefault="005C154E" w:rsidP="00751F1A">
      <w:pPr>
        <w:widowControl/>
        <w:overflowPunct/>
        <w:ind w:firstLineChars="450" w:firstLine="1080"/>
        <w:textAlignment w:val="auto"/>
      </w:pPr>
      <w:r w:rsidRPr="005C154E">
        <w:t>提出された書類は返却しない。</w:t>
      </w:r>
    </w:p>
    <w:p w14:paraId="1CC7CC3B" w14:textId="77777777" w:rsidR="005C154E" w:rsidRPr="005C154E" w:rsidRDefault="005C154E" w:rsidP="005C154E">
      <w:pPr>
        <w:widowControl/>
        <w:overflowPunct/>
        <w:textAlignment w:val="auto"/>
      </w:pPr>
    </w:p>
    <w:p w14:paraId="37F2C27C" w14:textId="77777777" w:rsidR="005C154E" w:rsidRPr="005C154E" w:rsidRDefault="005C154E" w:rsidP="005C154E">
      <w:pPr>
        <w:widowControl/>
        <w:overflowPunct/>
        <w:textAlignment w:val="auto"/>
      </w:pPr>
      <w:r w:rsidRPr="005C154E">
        <w:t>７　審査方法</w:t>
      </w:r>
    </w:p>
    <w:p w14:paraId="771BDAB9" w14:textId="7950ADA1" w:rsidR="005C154E" w:rsidRPr="005C154E" w:rsidRDefault="005C154E" w:rsidP="00527CCF">
      <w:pPr>
        <w:widowControl/>
        <w:overflowPunct/>
        <w:ind w:leftChars="100" w:left="240" w:firstLineChars="100" w:firstLine="240"/>
        <w:jc w:val="left"/>
        <w:textAlignment w:val="auto"/>
      </w:pPr>
      <w:r w:rsidRPr="005C154E">
        <w:t>書類審査を行い、補助金交付団体（１団体）を選定する。</w:t>
      </w:r>
      <w:r w:rsidR="00E24C16">
        <w:rPr>
          <w:rFonts w:hint="eastAsia"/>
        </w:rPr>
        <w:t>７</w:t>
      </w:r>
      <w:r w:rsidRPr="005C154E">
        <w:t>月</w:t>
      </w:r>
      <w:r w:rsidR="00E24C16">
        <w:rPr>
          <w:rFonts w:hint="eastAsia"/>
        </w:rPr>
        <w:t>上旬</w:t>
      </w:r>
      <w:r w:rsidRPr="005C154E">
        <w:t>に審査結果を書面にて通知する。</w:t>
      </w:r>
    </w:p>
    <w:p w14:paraId="02A2D695" w14:textId="77777777" w:rsidR="005C154E" w:rsidRPr="005C154E" w:rsidRDefault="005C154E" w:rsidP="005C154E">
      <w:pPr>
        <w:widowControl/>
        <w:overflowPunct/>
        <w:textAlignment w:val="auto"/>
      </w:pPr>
    </w:p>
    <w:p w14:paraId="3C0ED0D8" w14:textId="77777777" w:rsidR="005C154E" w:rsidRPr="005C154E" w:rsidRDefault="005C154E" w:rsidP="005C154E">
      <w:pPr>
        <w:widowControl/>
        <w:overflowPunct/>
        <w:textAlignment w:val="auto"/>
      </w:pPr>
      <w:r w:rsidRPr="005C154E">
        <w:t>８　事業を行う際の留意事項</w:t>
      </w:r>
    </w:p>
    <w:p w14:paraId="1F6EC996" w14:textId="77777777" w:rsidR="005C154E" w:rsidRPr="005C154E" w:rsidRDefault="005C154E" w:rsidP="00527CCF">
      <w:pPr>
        <w:widowControl/>
        <w:overflowPunct/>
        <w:ind w:leftChars="100" w:left="240" w:firstLineChars="100" w:firstLine="240"/>
        <w:textAlignment w:val="auto"/>
      </w:pPr>
      <w:r w:rsidRPr="005C154E">
        <w:t>広域センター等と連携、協力のもと事業に取り組むこと。その際、ブロック研修、ブロック連絡会議及び全国連絡会議の参加に努めること。</w:t>
      </w:r>
    </w:p>
    <w:p w14:paraId="7838452C" w14:textId="77777777" w:rsidR="005C154E" w:rsidRPr="005C154E" w:rsidRDefault="005C154E" w:rsidP="005C154E">
      <w:pPr>
        <w:widowControl/>
        <w:overflowPunct/>
        <w:ind w:left="840" w:hanging="360"/>
        <w:textAlignment w:val="auto"/>
      </w:pPr>
    </w:p>
    <w:p w14:paraId="21C2A657" w14:textId="77777777" w:rsidR="005C154E" w:rsidRPr="005C154E" w:rsidRDefault="005C154E" w:rsidP="005C154E">
      <w:pPr>
        <w:widowControl/>
        <w:overflowPunct/>
        <w:textAlignment w:val="auto"/>
      </w:pPr>
      <w:r w:rsidRPr="005C154E">
        <w:t>９　問合せ先、提出先</w:t>
      </w:r>
    </w:p>
    <w:p w14:paraId="43742D19" w14:textId="77777777" w:rsidR="005C154E" w:rsidRPr="005C154E" w:rsidRDefault="005C154E" w:rsidP="005C154E">
      <w:pPr>
        <w:widowControl/>
        <w:overflowPunct/>
        <w:ind w:left="240" w:firstLine="240"/>
        <w:textAlignment w:val="auto"/>
      </w:pPr>
      <w:r w:rsidRPr="005C154E">
        <w:t>〒960-8670</w:t>
      </w:r>
    </w:p>
    <w:p w14:paraId="5AF2FB96" w14:textId="77777777" w:rsidR="005C154E" w:rsidRPr="005C154E" w:rsidRDefault="005C154E" w:rsidP="00527CCF">
      <w:pPr>
        <w:widowControl/>
        <w:overflowPunct/>
        <w:ind w:leftChars="100" w:left="240" w:firstLineChars="100" w:firstLine="240"/>
        <w:textAlignment w:val="auto"/>
      </w:pPr>
      <w:r w:rsidRPr="005C154E">
        <w:t>福島県福島市杉妻町２－１６</w:t>
      </w:r>
    </w:p>
    <w:p w14:paraId="36AA8BB9" w14:textId="77777777" w:rsidR="005C154E" w:rsidRPr="005C154E" w:rsidRDefault="005C154E" w:rsidP="00527CCF">
      <w:pPr>
        <w:widowControl/>
        <w:overflowPunct/>
        <w:ind w:leftChars="100" w:left="240" w:firstLineChars="100" w:firstLine="240"/>
        <w:textAlignment w:val="auto"/>
      </w:pPr>
      <w:r w:rsidRPr="005C154E">
        <w:t>福島県保健福祉部障がい福祉課共生社会担当</w:t>
      </w:r>
    </w:p>
    <w:p w14:paraId="47BF1711" w14:textId="77777777" w:rsidR="005D1C40" w:rsidRDefault="005C154E" w:rsidP="00527CCF">
      <w:pPr>
        <w:widowControl/>
        <w:overflowPunct/>
        <w:ind w:leftChars="100" w:left="240" w:firstLineChars="100" w:firstLine="240"/>
        <w:textAlignment w:val="auto"/>
      </w:pPr>
      <w:r w:rsidRPr="005C154E">
        <w:t>電話:024-521-7170</w:t>
      </w:r>
    </w:p>
    <w:p w14:paraId="4A8E4AF8" w14:textId="64E501C5" w:rsidR="0069090E" w:rsidRDefault="00AB704A" w:rsidP="00393264">
      <w:pPr>
        <w:widowControl/>
        <w:overflowPunct/>
        <w:ind w:leftChars="100" w:left="240" w:firstLineChars="100" w:firstLine="240"/>
        <w:textAlignment w:val="auto"/>
      </w:pPr>
      <w:r>
        <w:rPr>
          <w:rFonts w:hint="eastAsia"/>
        </w:rPr>
        <w:t>電子メール：</w:t>
      </w:r>
      <w:r w:rsidR="005C154E" w:rsidRPr="005C154E">
        <w:t>shougaifukushi@pref.fukushima.lg.jp</w:t>
      </w:r>
    </w:p>
    <w:sectPr w:rsidR="0069090E" w:rsidSect="00697476">
      <w:footnotePr>
        <w:numRestart w:val="eachPage"/>
      </w:footnotePr>
      <w:endnotePr>
        <w:numFmt w:val="decimal"/>
      </w:endnotePr>
      <w:pgSz w:w="11906" w:h="16838" w:code="9"/>
      <w:pgMar w:top="1474" w:right="1985" w:bottom="1304" w:left="1701" w:header="1134" w:footer="0" w:gutter="0"/>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3CD2" w14:textId="77777777" w:rsidR="00D75C5D" w:rsidRDefault="00D75C5D">
      <w:pPr>
        <w:spacing w:before="358"/>
      </w:pPr>
      <w:r>
        <w:continuationSeparator/>
      </w:r>
    </w:p>
  </w:endnote>
  <w:endnote w:type="continuationSeparator" w:id="0">
    <w:p w14:paraId="1BDC1699" w14:textId="77777777" w:rsidR="00D75C5D" w:rsidRDefault="00D75C5D">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0B3E" w14:textId="77777777" w:rsidR="00D75C5D" w:rsidRDefault="00D75C5D">
      <w:pPr>
        <w:spacing w:before="358"/>
      </w:pPr>
      <w:r>
        <w:continuationSeparator/>
      </w:r>
    </w:p>
  </w:footnote>
  <w:footnote w:type="continuationSeparator" w:id="0">
    <w:p w14:paraId="2CA1B054" w14:textId="77777777" w:rsidR="00D75C5D" w:rsidRDefault="00D75C5D">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D0F"/>
    <w:multiLevelType w:val="hybridMultilevel"/>
    <w:tmpl w:val="6FBCEC7C"/>
    <w:lvl w:ilvl="0" w:tplc="1C7AD3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4020BDF"/>
    <w:multiLevelType w:val="hybridMultilevel"/>
    <w:tmpl w:val="EB70D2CA"/>
    <w:lvl w:ilvl="0" w:tplc="B5C4962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219488538">
    <w:abstractNumId w:val="1"/>
  </w:num>
  <w:num w:numId="2" w16cid:durableId="141277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213"/>
  <w:drawingGridVerticalSpacing w:val="36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57"/>
    <w:rsid w:val="000049ED"/>
    <w:rsid w:val="0000502B"/>
    <w:rsid w:val="00015EC4"/>
    <w:rsid w:val="000218ED"/>
    <w:rsid w:val="00055A12"/>
    <w:rsid w:val="0009064E"/>
    <w:rsid w:val="000A5338"/>
    <w:rsid w:val="000C224C"/>
    <w:rsid w:val="000C25E1"/>
    <w:rsid w:val="000C4B37"/>
    <w:rsid w:val="00103CCB"/>
    <w:rsid w:val="00105CC6"/>
    <w:rsid w:val="001071E8"/>
    <w:rsid w:val="00117B75"/>
    <w:rsid w:val="00125507"/>
    <w:rsid w:val="001260C0"/>
    <w:rsid w:val="0013131E"/>
    <w:rsid w:val="00152997"/>
    <w:rsid w:val="00153711"/>
    <w:rsid w:val="001612D9"/>
    <w:rsid w:val="001A3DEF"/>
    <w:rsid w:val="001A7481"/>
    <w:rsid w:val="001B0536"/>
    <w:rsid w:val="001B18EA"/>
    <w:rsid w:val="001B38AF"/>
    <w:rsid w:val="001C0B2F"/>
    <w:rsid w:val="001C7DA5"/>
    <w:rsid w:val="001D1A2A"/>
    <w:rsid w:val="001D4D37"/>
    <w:rsid w:val="001F382B"/>
    <w:rsid w:val="001F44EF"/>
    <w:rsid w:val="00201733"/>
    <w:rsid w:val="00205FA5"/>
    <w:rsid w:val="00222FA4"/>
    <w:rsid w:val="002303F5"/>
    <w:rsid w:val="0025111A"/>
    <w:rsid w:val="00267032"/>
    <w:rsid w:val="00296697"/>
    <w:rsid w:val="002B3A8A"/>
    <w:rsid w:val="002C0A3C"/>
    <w:rsid w:val="002C5F63"/>
    <w:rsid w:val="002D1E53"/>
    <w:rsid w:val="002E57DB"/>
    <w:rsid w:val="002F0713"/>
    <w:rsid w:val="002F209E"/>
    <w:rsid w:val="002F4A12"/>
    <w:rsid w:val="002F5BEC"/>
    <w:rsid w:val="003150A2"/>
    <w:rsid w:val="003454D1"/>
    <w:rsid w:val="0035255C"/>
    <w:rsid w:val="00364EF6"/>
    <w:rsid w:val="00393264"/>
    <w:rsid w:val="003A2154"/>
    <w:rsid w:val="003A3D33"/>
    <w:rsid w:val="003B4DB5"/>
    <w:rsid w:val="003B5298"/>
    <w:rsid w:val="003B6EF0"/>
    <w:rsid w:val="003B7194"/>
    <w:rsid w:val="003C4DF0"/>
    <w:rsid w:val="003C6430"/>
    <w:rsid w:val="003D2B26"/>
    <w:rsid w:val="003D6CF2"/>
    <w:rsid w:val="003E6280"/>
    <w:rsid w:val="003F515A"/>
    <w:rsid w:val="003F5984"/>
    <w:rsid w:val="003F7D89"/>
    <w:rsid w:val="00400604"/>
    <w:rsid w:val="00404C70"/>
    <w:rsid w:val="00421A5C"/>
    <w:rsid w:val="00422E97"/>
    <w:rsid w:val="004241D2"/>
    <w:rsid w:val="00424891"/>
    <w:rsid w:val="00447AFB"/>
    <w:rsid w:val="00470F57"/>
    <w:rsid w:val="0049377B"/>
    <w:rsid w:val="00494D6B"/>
    <w:rsid w:val="004A6E38"/>
    <w:rsid w:val="004C0434"/>
    <w:rsid w:val="004C11E8"/>
    <w:rsid w:val="004C72CD"/>
    <w:rsid w:val="004D2BBD"/>
    <w:rsid w:val="004E7E6F"/>
    <w:rsid w:val="0051637B"/>
    <w:rsid w:val="005171EB"/>
    <w:rsid w:val="00527CCF"/>
    <w:rsid w:val="00540325"/>
    <w:rsid w:val="005406A2"/>
    <w:rsid w:val="00546FD2"/>
    <w:rsid w:val="00563949"/>
    <w:rsid w:val="005852D2"/>
    <w:rsid w:val="00590769"/>
    <w:rsid w:val="005A269E"/>
    <w:rsid w:val="005A2914"/>
    <w:rsid w:val="005B312D"/>
    <w:rsid w:val="005C154E"/>
    <w:rsid w:val="005D1C40"/>
    <w:rsid w:val="0061572E"/>
    <w:rsid w:val="00615D89"/>
    <w:rsid w:val="006217F4"/>
    <w:rsid w:val="00637E69"/>
    <w:rsid w:val="0064031D"/>
    <w:rsid w:val="00646A1B"/>
    <w:rsid w:val="006614BF"/>
    <w:rsid w:val="00671086"/>
    <w:rsid w:val="006802AF"/>
    <w:rsid w:val="0068523D"/>
    <w:rsid w:val="006866B6"/>
    <w:rsid w:val="0068686B"/>
    <w:rsid w:val="00686E94"/>
    <w:rsid w:val="0069090E"/>
    <w:rsid w:val="006928FB"/>
    <w:rsid w:val="00697476"/>
    <w:rsid w:val="006B0DEA"/>
    <w:rsid w:val="006D7F84"/>
    <w:rsid w:val="006F4FB2"/>
    <w:rsid w:val="00703D94"/>
    <w:rsid w:val="00727680"/>
    <w:rsid w:val="00730195"/>
    <w:rsid w:val="00730C84"/>
    <w:rsid w:val="00732BD1"/>
    <w:rsid w:val="007348B1"/>
    <w:rsid w:val="00751F1A"/>
    <w:rsid w:val="00764078"/>
    <w:rsid w:val="00774125"/>
    <w:rsid w:val="00786D0C"/>
    <w:rsid w:val="007A1031"/>
    <w:rsid w:val="007A4914"/>
    <w:rsid w:val="007A5BE9"/>
    <w:rsid w:val="007B0B59"/>
    <w:rsid w:val="007D0B57"/>
    <w:rsid w:val="007D2B0D"/>
    <w:rsid w:val="007E40C9"/>
    <w:rsid w:val="007E6C03"/>
    <w:rsid w:val="007F23B6"/>
    <w:rsid w:val="007F3714"/>
    <w:rsid w:val="0080281F"/>
    <w:rsid w:val="00824AAD"/>
    <w:rsid w:val="00837D71"/>
    <w:rsid w:val="008516E7"/>
    <w:rsid w:val="00852A8B"/>
    <w:rsid w:val="008628FE"/>
    <w:rsid w:val="00883AA6"/>
    <w:rsid w:val="00885D95"/>
    <w:rsid w:val="00892B21"/>
    <w:rsid w:val="008951A0"/>
    <w:rsid w:val="00896E72"/>
    <w:rsid w:val="008A201C"/>
    <w:rsid w:val="008A29C0"/>
    <w:rsid w:val="008C164A"/>
    <w:rsid w:val="008C233B"/>
    <w:rsid w:val="008D53EE"/>
    <w:rsid w:val="008F6706"/>
    <w:rsid w:val="00904884"/>
    <w:rsid w:val="009133DD"/>
    <w:rsid w:val="00914851"/>
    <w:rsid w:val="0091574E"/>
    <w:rsid w:val="009342FF"/>
    <w:rsid w:val="00940B3D"/>
    <w:rsid w:val="00973876"/>
    <w:rsid w:val="009758B0"/>
    <w:rsid w:val="00982072"/>
    <w:rsid w:val="00986B50"/>
    <w:rsid w:val="009955A2"/>
    <w:rsid w:val="009B5993"/>
    <w:rsid w:val="009D0610"/>
    <w:rsid w:val="009E1D05"/>
    <w:rsid w:val="009F48C4"/>
    <w:rsid w:val="00A003EB"/>
    <w:rsid w:val="00A03777"/>
    <w:rsid w:val="00A165D9"/>
    <w:rsid w:val="00A22802"/>
    <w:rsid w:val="00A34935"/>
    <w:rsid w:val="00A57799"/>
    <w:rsid w:val="00A6766F"/>
    <w:rsid w:val="00A7016A"/>
    <w:rsid w:val="00AB0109"/>
    <w:rsid w:val="00AB04FD"/>
    <w:rsid w:val="00AB608B"/>
    <w:rsid w:val="00AB704A"/>
    <w:rsid w:val="00AC6877"/>
    <w:rsid w:val="00AD0CB2"/>
    <w:rsid w:val="00AD1E69"/>
    <w:rsid w:val="00AD30EA"/>
    <w:rsid w:val="00AE13E7"/>
    <w:rsid w:val="00AE4C80"/>
    <w:rsid w:val="00B119B4"/>
    <w:rsid w:val="00B1476D"/>
    <w:rsid w:val="00B15F34"/>
    <w:rsid w:val="00B20110"/>
    <w:rsid w:val="00B2355A"/>
    <w:rsid w:val="00B501E8"/>
    <w:rsid w:val="00B66C46"/>
    <w:rsid w:val="00B8742F"/>
    <w:rsid w:val="00B954ED"/>
    <w:rsid w:val="00BA1765"/>
    <w:rsid w:val="00BB0720"/>
    <w:rsid w:val="00BB4386"/>
    <w:rsid w:val="00BB6CBE"/>
    <w:rsid w:val="00BD23BA"/>
    <w:rsid w:val="00BE7C44"/>
    <w:rsid w:val="00BF1FC9"/>
    <w:rsid w:val="00C120D9"/>
    <w:rsid w:val="00C36BB2"/>
    <w:rsid w:val="00C50D4B"/>
    <w:rsid w:val="00C5194B"/>
    <w:rsid w:val="00C52433"/>
    <w:rsid w:val="00C55673"/>
    <w:rsid w:val="00C8127A"/>
    <w:rsid w:val="00C834CF"/>
    <w:rsid w:val="00CA1029"/>
    <w:rsid w:val="00CA32E6"/>
    <w:rsid w:val="00CA5AE8"/>
    <w:rsid w:val="00CB2E0B"/>
    <w:rsid w:val="00CB5793"/>
    <w:rsid w:val="00CD57DC"/>
    <w:rsid w:val="00CE3D84"/>
    <w:rsid w:val="00CE537F"/>
    <w:rsid w:val="00D2543D"/>
    <w:rsid w:val="00D5692E"/>
    <w:rsid w:val="00D6116F"/>
    <w:rsid w:val="00D63CA3"/>
    <w:rsid w:val="00D74154"/>
    <w:rsid w:val="00D74388"/>
    <w:rsid w:val="00D75C5D"/>
    <w:rsid w:val="00D8699D"/>
    <w:rsid w:val="00D873EE"/>
    <w:rsid w:val="00D908E9"/>
    <w:rsid w:val="00D96317"/>
    <w:rsid w:val="00DA1E55"/>
    <w:rsid w:val="00DA4E17"/>
    <w:rsid w:val="00DA6391"/>
    <w:rsid w:val="00DD2DEF"/>
    <w:rsid w:val="00DE4C68"/>
    <w:rsid w:val="00E117FB"/>
    <w:rsid w:val="00E16D89"/>
    <w:rsid w:val="00E179DA"/>
    <w:rsid w:val="00E24C16"/>
    <w:rsid w:val="00E617A6"/>
    <w:rsid w:val="00E93CC0"/>
    <w:rsid w:val="00E963C3"/>
    <w:rsid w:val="00EA2475"/>
    <w:rsid w:val="00EA4E2A"/>
    <w:rsid w:val="00EC27CD"/>
    <w:rsid w:val="00ED5679"/>
    <w:rsid w:val="00EE3C12"/>
    <w:rsid w:val="00EF0B48"/>
    <w:rsid w:val="00EF2AFE"/>
    <w:rsid w:val="00EF6284"/>
    <w:rsid w:val="00EF76EE"/>
    <w:rsid w:val="00F00054"/>
    <w:rsid w:val="00F022ED"/>
    <w:rsid w:val="00F1560D"/>
    <w:rsid w:val="00F2003A"/>
    <w:rsid w:val="00F26C14"/>
    <w:rsid w:val="00F7558B"/>
    <w:rsid w:val="00F87FAF"/>
    <w:rsid w:val="00F90D88"/>
    <w:rsid w:val="00F92AD1"/>
    <w:rsid w:val="00FB20AD"/>
    <w:rsid w:val="00FB47C9"/>
    <w:rsid w:val="00FC59A6"/>
    <w:rsid w:val="00FD48E5"/>
    <w:rsid w:val="00FD791A"/>
    <w:rsid w:val="00FE1119"/>
    <w:rsid w:val="00FF2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C0901"/>
  <w15:docId w15:val="{C517396F-FA9D-44C6-BDCB-AD6CDBE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42F"/>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FD2"/>
    <w:pPr>
      <w:tabs>
        <w:tab w:val="center" w:pos="4252"/>
        <w:tab w:val="right" w:pos="8504"/>
      </w:tabs>
      <w:snapToGrid w:val="0"/>
    </w:pPr>
  </w:style>
  <w:style w:type="character" w:customStyle="1" w:styleId="a4">
    <w:name w:val="ヘッダー (文字)"/>
    <w:link w:val="a3"/>
    <w:uiPriority w:val="99"/>
    <w:rsid w:val="00546FD2"/>
    <w:rPr>
      <w:rFonts w:ascii="Times New Roman" w:hAnsi="Times New Roman"/>
      <w:color w:val="000000"/>
      <w:sz w:val="21"/>
    </w:rPr>
  </w:style>
  <w:style w:type="paragraph" w:styleId="a5">
    <w:name w:val="footer"/>
    <w:basedOn w:val="a"/>
    <w:link w:val="a6"/>
    <w:uiPriority w:val="99"/>
    <w:unhideWhenUsed/>
    <w:rsid w:val="00546FD2"/>
    <w:pPr>
      <w:tabs>
        <w:tab w:val="center" w:pos="4252"/>
        <w:tab w:val="right" w:pos="8504"/>
      </w:tabs>
      <w:snapToGrid w:val="0"/>
    </w:pPr>
  </w:style>
  <w:style w:type="character" w:customStyle="1" w:styleId="a6">
    <w:name w:val="フッター (文字)"/>
    <w:link w:val="a5"/>
    <w:uiPriority w:val="99"/>
    <w:rsid w:val="00546FD2"/>
    <w:rPr>
      <w:rFonts w:ascii="Times New Roman" w:hAnsi="Times New Roman"/>
      <w:color w:val="000000"/>
      <w:sz w:val="21"/>
    </w:rPr>
  </w:style>
  <w:style w:type="paragraph" w:styleId="a7">
    <w:name w:val="Balloon Text"/>
    <w:basedOn w:val="a"/>
    <w:link w:val="a8"/>
    <w:uiPriority w:val="99"/>
    <w:semiHidden/>
    <w:unhideWhenUsed/>
    <w:rsid w:val="0000502B"/>
    <w:rPr>
      <w:rFonts w:ascii="Arial" w:eastAsia="ＭＳ ゴシック" w:hAnsi="Arial" w:cs="Times New Roman"/>
      <w:sz w:val="18"/>
      <w:szCs w:val="18"/>
    </w:rPr>
  </w:style>
  <w:style w:type="character" w:customStyle="1" w:styleId="a8">
    <w:name w:val="吹き出し (文字)"/>
    <w:link w:val="a7"/>
    <w:uiPriority w:val="99"/>
    <w:semiHidden/>
    <w:rsid w:val="0000502B"/>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6866B6"/>
  </w:style>
  <w:style w:type="character" w:customStyle="1" w:styleId="aa">
    <w:name w:val="日付 (文字)"/>
    <w:link w:val="a9"/>
    <w:uiPriority w:val="99"/>
    <w:semiHidden/>
    <w:rsid w:val="006866B6"/>
    <w:rPr>
      <w:rFonts w:ascii="Times New Roman" w:hAnsi="Times New Roman"/>
      <w:color w:val="000000"/>
      <w:sz w:val="21"/>
    </w:rPr>
  </w:style>
  <w:style w:type="paragraph" w:styleId="ab">
    <w:name w:val="List Paragraph"/>
    <w:basedOn w:val="a"/>
    <w:uiPriority w:val="34"/>
    <w:qFormat/>
    <w:rsid w:val="00BF1FC9"/>
    <w:pPr>
      <w:ind w:leftChars="400" w:left="840"/>
    </w:pPr>
  </w:style>
  <w:style w:type="paragraph" w:styleId="ac">
    <w:name w:val="Body Text"/>
    <w:basedOn w:val="a"/>
    <w:link w:val="ad"/>
    <w:rsid w:val="00EF76EE"/>
    <w:pPr>
      <w:overflowPunct/>
      <w:spacing w:line="332" w:lineRule="exact"/>
      <w:jc w:val="left"/>
      <w:textAlignment w:val="auto"/>
    </w:pPr>
    <w:rPr>
      <w:rFonts w:cs="Times New Roman"/>
      <w:kern w:val="2"/>
    </w:rPr>
  </w:style>
  <w:style w:type="character" w:customStyle="1" w:styleId="ad">
    <w:name w:val="本文 (文字)"/>
    <w:basedOn w:val="a0"/>
    <w:link w:val="ac"/>
    <w:rsid w:val="00EF76EE"/>
    <w:rPr>
      <w:rFonts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1D19-5208-4A43-9820-3C22297D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赤石澤 育美</cp:lastModifiedBy>
  <cp:revision>15</cp:revision>
  <cp:lastPrinted>2020-04-09T06:05:00Z</cp:lastPrinted>
  <dcterms:created xsi:type="dcterms:W3CDTF">2022-04-08T05:42:00Z</dcterms:created>
  <dcterms:modified xsi:type="dcterms:W3CDTF">2026-06-17T05:07:00Z</dcterms:modified>
</cp:coreProperties>
</file>